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5D" w:rsidRDefault="00BC6B5D" w:rsidP="009245CC">
      <w:pPr>
        <w:jc w:val="both"/>
        <w:sectPr w:rsidR="00BC6B5D" w:rsidSect="00D051E5">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245" w:right="245" w:bottom="245" w:left="245" w:header="288" w:footer="187" w:gutter="0"/>
          <w:cols w:space="720"/>
          <w:titlePg/>
          <w:docGrid w:linePitch="360"/>
        </w:sectPr>
      </w:pPr>
    </w:p>
    <w:p w:rsidR="004A14DC" w:rsidRDefault="004A14DC" w:rsidP="004A14DC">
      <w:pPr>
        <w:jc w:val="center"/>
        <w:rPr>
          <w:b/>
          <w:sz w:val="28"/>
          <w:szCs w:val="28"/>
        </w:rPr>
      </w:pPr>
      <w:r w:rsidRPr="007D291C">
        <w:rPr>
          <w:b/>
          <w:sz w:val="28"/>
          <w:szCs w:val="28"/>
        </w:rPr>
        <w:lastRenderedPageBreak/>
        <w:t>Evelyn Wrench Speaker Program 201</w:t>
      </w:r>
      <w:r w:rsidR="00DE5D95">
        <w:rPr>
          <w:b/>
          <w:sz w:val="28"/>
          <w:szCs w:val="28"/>
        </w:rPr>
        <w:t>4-2015</w:t>
      </w:r>
    </w:p>
    <w:p w:rsidR="004A14DC" w:rsidRPr="007D291C" w:rsidRDefault="003E0861" w:rsidP="004A14DC">
      <w:pPr>
        <w:jc w:val="center"/>
        <w:rPr>
          <w:b/>
          <w:sz w:val="28"/>
          <w:szCs w:val="28"/>
        </w:rPr>
      </w:pPr>
      <w:r>
        <w:rPr>
          <w:b/>
          <w:sz w:val="28"/>
          <w:szCs w:val="28"/>
        </w:rPr>
        <w:t>Region VI</w:t>
      </w:r>
    </w:p>
    <w:p w:rsidR="004A14DC" w:rsidRDefault="004A14DC" w:rsidP="004A14DC">
      <w:pPr>
        <w:jc w:val="center"/>
      </w:pPr>
    </w:p>
    <w:p w:rsidR="004A14DC" w:rsidRPr="00A53B4B" w:rsidRDefault="00DE5D95" w:rsidP="004A14DC">
      <w:pPr>
        <w:jc w:val="center"/>
        <w:rPr>
          <w:b/>
        </w:rPr>
      </w:pPr>
      <w:r>
        <w:rPr>
          <w:b/>
        </w:rPr>
        <w:t>JONATHAN ROSE</w:t>
      </w:r>
    </w:p>
    <w:p w:rsidR="004A14DC" w:rsidRPr="00B942FF" w:rsidRDefault="00DE5D95" w:rsidP="004A14DC">
      <w:pPr>
        <w:jc w:val="center"/>
      </w:pPr>
      <w:r>
        <w:t>William R. Kenan Professor History, Drew University</w:t>
      </w:r>
    </w:p>
    <w:p w:rsidR="004A14DC" w:rsidRPr="00A53B4B" w:rsidRDefault="004A14DC" w:rsidP="004A14DC">
      <w:pPr>
        <w:rPr>
          <w:b/>
        </w:rPr>
      </w:pPr>
    </w:p>
    <w:p w:rsidR="004A14DC" w:rsidRPr="00A53B4B" w:rsidRDefault="004A14DC" w:rsidP="004A14DC">
      <w:pPr>
        <w:rPr>
          <w:b/>
        </w:rPr>
      </w:pPr>
    </w:p>
    <w:p w:rsidR="004A14DC" w:rsidRPr="00DE5D95" w:rsidRDefault="00DE5D95" w:rsidP="004A14DC">
      <w:r w:rsidRPr="00DE5D95">
        <w:rPr>
          <w:b/>
          <w:i/>
        </w:rPr>
        <w:t>The Literary Churchill</w:t>
      </w:r>
      <w:r w:rsidR="00422801">
        <w:rPr>
          <w:b/>
          <w:i/>
        </w:rPr>
        <w:t xml:space="preserve"> </w:t>
      </w:r>
      <w:r w:rsidR="00C21661" w:rsidRPr="00DE5D95">
        <w:t>(with book signing)</w:t>
      </w:r>
    </w:p>
    <w:p w:rsidR="0018005B" w:rsidRDefault="00DE5D95" w:rsidP="00422801">
      <w:pPr>
        <w:pStyle w:val="Default"/>
      </w:pPr>
      <w:r w:rsidRPr="00DE5D95">
        <w:t xml:space="preserve">In this </w:t>
      </w:r>
      <w:r>
        <w:t xml:space="preserve">lecture, based on his </w:t>
      </w:r>
      <w:r w:rsidR="0079246F">
        <w:t>important</w:t>
      </w:r>
      <w:r w:rsidRPr="00DE5D95">
        <w:t xml:space="preserve"> new biography, </w:t>
      </w:r>
      <w:r w:rsidR="0079246F" w:rsidRPr="0079246F">
        <w:rPr>
          <w:i/>
        </w:rPr>
        <w:t>The Literary Churchill</w:t>
      </w:r>
      <w:r w:rsidR="00422801">
        <w:rPr>
          <w:i/>
        </w:rPr>
        <w:t xml:space="preserve">: Author, Reader, Actor, </w:t>
      </w:r>
      <w:r>
        <w:t>Professor</w:t>
      </w:r>
      <w:r w:rsidRPr="00DE5D95">
        <w:t xml:space="preserve"> Jonathan Rose</w:t>
      </w:r>
      <w:r w:rsidR="0018005B">
        <w:t xml:space="preserve"> will</w:t>
      </w:r>
      <w:r w:rsidRPr="00DE5D95">
        <w:t xml:space="preserve"> introduce a Winston Churchill we have not known before</w:t>
      </w:r>
      <w:r w:rsidR="00970A81">
        <w:t xml:space="preserve"> and</w:t>
      </w:r>
      <w:r w:rsidR="006C4578">
        <w:t xml:space="preserve"> will trace</w:t>
      </w:r>
      <w:r w:rsidRPr="00DE5D95">
        <w:t xml:space="preserve"> the profound influence of litera</w:t>
      </w:r>
      <w:r>
        <w:t>ture</w:t>
      </w:r>
      <w:r w:rsidRPr="00DE5D95">
        <w:t xml:space="preserve"> and theater on Churchill’s carefully composed grand story </w:t>
      </w:r>
      <w:r w:rsidR="00970A81">
        <w:t>as well as</w:t>
      </w:r>
      <w:r w:rsidRPr="00DE5D95">
        <w:t xml:space="preserve"> on the decisions he made throughout his political life. </w:t>
      </w:r>
      <w:r w:rsidR="0018005B">
        <w:t>He</w:t>
      </w:r>
      <w:r w:rsidRPr="00DE5D95">
        <w:t xml:space="preserve"> </w:t>
      </w:r>
      <w:r w:rsidR="0018005B">
        <w:t>will identify</w:t>
      </w:r>
      <w:r w:rsidRPr="00DE5D95">
        <w:t xml:space="preserve"> an array of authors who shaped Churchill’s writings and politics</w:t>
      </w:r>
      <w:r w:rsidR="00970A81">
        <w:t>,</w:t>
      </w:r>
      <w:r w:rsidR="0018005B">
        <w:t xml:space="preserve"> from</w:t>
      </w:r>
      <w:r w:rsidRPr="00DE5D95">
        <w:t xml:space="preserve"> George Bernard Shaw</w:t>
      </w:r>
      <w:r w:rsidR="0018005B">
        <w:t xml:space="preserve"> and</w:t>
      </w:r>
      <w:r w:rsidRPr="00DE5D95">
        <w:t xml:space="preserve"> H. G. Wells</w:t>
      </w:r>
      <w:r w:rsidR="0018005B">
        <w:t xml:space="preserve"> to</w:t>
      </w:r>
      <w:r w:rsidRPr="00DE5D95">
        <w:t xml:space="preserve"> Margaret Mitchell, George Orwell</w:t>
      </w:r>
      <w:r w:rsidR="0018005B">
        <w:t xml:space="preserve"> and</w:t>
      </w:r>
      <w:r w:rsidRPr="00DE5D95">
        <w:t xml:space="preserve"> Oscar Wilde. </w:t>
      </w:r>
      <w:r>
        <w:t xml:space="preserve">Professor </w:t>
      </w:r>
      <w:r w:rsidRPr="00DE5D95">
        <w:t>Rose</w:t>
      </w:r>
      <w:r w:rsidR="0018005B">
        <w:t xml:space="preserve"> will</w:t>
      </w:r>
      <w:r w:rsidRPr="00DE5D95">
        <w:t xml:space="preserve"> investigate the effect of Churchill’s passion for theater on his </w:t>
      </w:r>
      <w:r w:rsidR="0018005B">
        <w:t>writing and p</w:t>
      </w:r>
      <w:r w:rsidRPr="00DE5D95">
        <w:t xml:space="preserve">erhaps most remarkably, </w:t>
      </w:r>
      <w:r w:rsidR="0018005B">
        <w:t>he will reveal</w:t>
      </w:r>
      <w:r w:rsidRPr="00DE5D95">
        <w:t xml:space="preserve"> the influence of Churchill’s reading on every important episode of his public life, including his championship of social reform, plans for the Gallipoli invasion, command during the Blitz, crusade for Zionism, and efforts to prevent a nuclear arms race. </w:t>
      </w:r>
      <w:r w:rsidR="0018005B">
        <w:t>Finally, he will trace</w:t>
      </w:r>
      <w:r w:rsidRPr="00DE5D95">
        <w:t xml:space="preserve"> the significance of Churchill’s writings to later politicians, among them President John F. Kennedy. </w:t>
      </w:r>
      <w:r w:rsidR="0079246F">
        <w:t xml:space="preserve">In his </w:t>
      </w:r>
      <w:r w:rsidR="00F06FE3">
        <w:t xml:space="preserve">recent </w:t>
      </w:r>
      <w:r w:rsidR="0079246F">
        <w:t>book review for</w:t>
      </w:r>
      <w:r w:rsidR="0018005B">
        <w:t xml:space="preserve"> </w:t>
      </w:r>
      <w:r w:rsidR="0018005B" w:rsidRPr="0079246F">
        <w:rPr>
          <w:i/>
        </w:rPr>
        <w:t>The Times</w:t>
      </w:r>
      <w:r w:rsidR="0079246F">
        <w:t>, Lawrence James wr</w:t>
      </w:r>
      <w:r w:rsidR="00F06FE3">
        <w:t>ote:</w:t>
      </w:r>
      <w:r w:rsidR="0079246F">
        <w:t xml:space="preserve"> “Jonathan Rose… has shown how Churchill excelled in the application of language to the exercise of power and concludes that he ‘modelled his politics on literature.’</w:t>
      </w:r>
      <w:r w:rsidR="00F06FE3">
        <w:t xml:space="preserve"> </w:t>
      </w:r>
      <w:r w:rsidR="0018005B">
        <w:t>The proof is abundant and well presented in this excellent, thorough and enjoyable biography that adds a fresh and fascinating dimension to a great statesman.</w:t>
      </w:r>
      <w:r w:rsidR="00F06FE3">
        <w:t>”</w:t>
      </w:r>
    </w:p>
    <w:p w:rsidR="0079246F" w:rsidRDefault="0079246F" w:rsidP="0079246F">
      <w:pPr>
        <w:pStyle w:val="Default"/>
      </w:pPr>
    </w:p>
    <w:p w:rsidR="00DE5D95" w:rsidRPr="00DE5D95" w:rsidRDefault="00DE5D95" w:rsidP="00DE5D95">
      <w:pPr>
        <w:pStyle w:val="Default"/>
      </w:pPr>
    </w:p>
    <w:p w:rsidR="00DE5D95" w:rsidRPr="00DE5D95" w:rsidRDefault="00097474" w:rsidP="00DE5D95">
      <w:pPr>
        <w:pStyle w:val="Default"/>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-6985</wp:posOffset>
            </wp:positionV>
            <wp:extent cx="1638300" cy="1685925"/>
            <wp:effectExtent l="19050" t="0" r="0" b="0"/>
            <wp:wrapTight wrapText="bothSides">
              <wp:wrapPolygon edited="0">
                <wp:start x="-251" y="244"/>
                <wp:lineTo x="-251" y="21478"/>
                <wp:lineTo x="21600" y="21478"/>
                <wp:lineTo x="21600" y="244"/>
                <wp:lineTo x="-251" y="244"/>
              </wp:wrapPolygon>
            </wp:wrapTight>
            <wp:docPr id="4" name="Picture 4" descr="Rose pho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se photo-1"/>
                    <pic:cNvPicPr>
                      <a:picLocks noChangeAspect="1" noChangeArrowheads="1"/>
                    </pic:cNvPicPr>
                  </pic:nvPicPr>
                  <pic:blipFill>
                    <a:blip r:embed="rId12" cstate="print"/>
                    <a:srcRect l="36905" t="-1334" r="11905" b="22667"/>
                    <a:stretch>
                      <a:fillRect/>
                    </a:stretch>
                  </pic:blipFill>
                  <pic:spPr bwMode="auto">
                    <a:xfrm>
                      <a:off x="0" y="0"/>
                      <a:ext cx="1638300" cy="1685925"/>
                    </a:xfrm>
                    <a:prstGeom prst="rect">
                      <a:avLst/>
                    </a:prstGeom>
                    <a:noFill/>
                    <a:ln w="9525">
                      <a:noFill/>
                      <a:miter lim="800000"/>
                      <a:headEnd/>
                      <a:tailEnd/>
                    </a:ln>
                  </pic:spPr>
                </pic:pic>
              </a:graphicData>
            </a:graphic>
          </wp:anchor>
        </w:drawing>
      </w:r>
      <w:r w:rsidR="00DE5D95" w:rsidRPr="00DE5D95">
        <w:rPr>
          <w:b/>
        </w:rPr>
        <w:t>Jonathan Rose</w:t>
      </w:r>
      <w:r w:rsidR="00601A3C">
        <w:rPr>
          <w:b/>
        </w:rPr>
        <w:t>, Ph.D.,</w:t>
      </w:r>
      <w:r w:rsidR="00DE5D95" w:rsidRPr="00DE5D95">
        <w:t xml:space="preserve"> is William R. Kenan Jr. Professor of History, Drew University. </w:t>
      </w:r>
      <w:r w:rsidR="00601A3C">
        <w:t xml:space="preserve">He received his B.A. </w:t>
      </w:r>
      <w:r w:rsidR="00601A3C" w:rsidRPr="00601A3C">
        <w:rPr>
          <w:i/>
        </w:rPr>
        <w:t>cum laude</w:t>
      </w:r>
      <w:r w:rsidR="00601A3C">
        <w:t xml:space="preserve"> from Princeton University and his M.A. and Ph.D. from the University of Pennsylvania. </w:t>
      </w:r>
      <w:r w:rsidR="00DE5D95" w:rsidRPr="00DE5D95">
        <w:t xml:space="preserve">He was founding president of the Society for the History of Authorship, Reading, and Publishing and is co-editor of the journal </w:t>
      </w:r>
      <w:r w:rsidR="00DE5D95" w:rsidRPr="00DE5D95">
        <w:rPr>
          <w:i/>
          <w:iCs/>
        </w:rPr>
        <w:t>Book History</w:t>
      </w:r>
      <w:r w:rsidR="00DE5D95" w:rsidRPr="00DE5D95">
        <w:t xml:space="preserve">. </w:t>
      </w:r>
      <w:r w:rsidR="00601A3C">
        <w:t>His numerous publications include the</w:t>
      </w:r>
      <w:r w:rsidR="00DE5D95" w:rsidRPr="00DE5D95">
        <w:t xml:space="preserve"> critically acclaimed book, </w:t>
      </w:r>
      <w:r w:rsidR="00DE5D95" w:rsidRPr="00DE5D95">
        <w:rPr>
          <w:i/>
          <w:iCs/>
        </w:rPr>
        <w:t>The Intellectual Life of the British Working Classes</w:t>
      </w:r>
      <w:r w:rsidR="00036957">
        <w:rPr>
          <w:i/>
          <w:iCs/>
        </w:rPr>
        <w:t>,</w:t>
      </w:r>
      <w:r w:rsidR="00DE5D95" w:rsidRPr="00DE5D95">
        <w:t xml:space="preserve"> named a Book of the Year </w:t>
      </w:r>
      <w:r w:rsidR="00036957">
        <w:t xml:space="preserve">(2001) </w:t>
      </w:r>
      <w:r w:rsidR="00DE5D95" w:rsidRPr="00DE5D95">
        <w:t xml:space="preserve">by the </w:t>
      </w:r>
      <w:r w:rsidR="00DE5D95" w:rsidRPr="00DE5D95">
        <w:rPr>
          <w:i/>
          <w:iCs/>
        </w:rPr>
        <w:t xml:space="preserve">Economist </w:t>
      </w:r>
      <w:r w:rsidR="00DE5D95" w:rsidRPr="00DE5D95">
        <w:t xml:space="preserve">magazine. </w:t>
      </w:r>
      <w:r w:rsidR="00364856">
        <w:t xml:space="preserve">His most recent book is </w:t>
      </w:r>
      <w:r w:rsidR="00364856" w:rsidRPr="00364856">
        <w:rPr>
          <w:i/>
        </w:rPr>
        <w:t>The Literary Churchill: Author, Reader, Actor</w:t>
      </w:r>
      <w:r w:rsidR="00364856">
        <w:t xml:space="preserve"> (Yale University Press, 2014)</w:t>
      </w:r>
      <w:r w:rsidR="00036957">
        <w:t>, which is garnering rave reviews</w:t>
      </w:r>
      <w:r w:rsidR="00364856">
        <w:t xml:space="preserve">. </w:t>
      </w:r>
      <w:r w:rsidR="00601A3C">
        <w:t xml:space="preserve">Among his many fellowships </w:t>
      </w:r>
      <w:r w:rsidR="00970A81">
        <w:t>is</w:t>
      </w:r>
      <w:r w:rsidR="00601A3C">
        <w:t xml:space="preserve"> one in 1978 from the English-Speaking Union. </w:t>
      </w:r>
      <w:r w:rsidR="00F06FE3">
        <w:t>He lives in Morristown, New Jersey.</w:t>
      </w:r>
    </w:p>
    <w:p w:rsidR="004A14DC" w:rsidRPr="00DE5D95" w:rsidRDefault="004A14DC" w:rsidP="004A14DC">
      <w:pPr>
        <w:rPr>
          <w:b/>
        </w:rPr>
      </w:pPr>
    </w:p>
    <w:p w:rsidR="00840C0C" w:rsidRDefault="00840C0C" w:rsidP="00A87FF0"/>
    <w:sectPr w:rsidR="00840C0C" w:rsidSect="00540EF2">
      <w:type w:val="continuous"/>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614" w:rsidRDefault="00E81614">
      <w:r>
        <w:separator/>
      </w:r>
    </w:p>
  </w:endnote>
  <w:endnote w:type="continuationSeparator" w:id="0">
    <w:p w:rsidR="00E81614" w:rsidRDefault="00E816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73" w:rsidRDefault="001540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73" w:rsidRDefault="001540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73" w:rsidRPr="003A673B" w:rsidRDefault="00154073" w:rsidP="00D347B0">
    <w:pPr>
      <w:jc w:val="center"/>
      <w:rPr>
        <w:color w:val="CC0000"/>
        <w:sz w:val="22"/>
        <w:szCs w:val="22"/>
      </w:rPr>
    </w:pPr>
    <w:r>
      <w:rPr>
        <w:color w:val="CC0000"/>
        <w:sz w:val="22"/>
        <w:szCs w:val="22"/>
      </w:rPr>
      <w:t>THE ENGLISH-SPEAKING UNION OF THE UNITED STATES</w:t>
    </w:r>
  </w:p>
  <w:p w:rsidR="00154073" w:rsidRPr="00E903AF" w:rsidRDefault="00154073" w:rsidP="00D347B0">
    <w:pPr>
      <w:jc w:val="center"/>
      <w:rPr>
        <w:color w:val="0000CC"/>
        <w:sz w:val="20"/>
        <w:szCs w:val="20"/>
      </w:rPr>
    </w:pPr>
    <w:r w:rsidRPr="00E903AF">
      <w:rPr>
        <w:color w:val="0000CC"/>
        <w:sz w:val="20"/>
        <w:szCs w:val="20"/>
      </w:rPr>
      <w:t>144 East 39</w:t>
    </w:r>
    <w:r w:rsidRPr="00351801">
      <w:rPr>
        <w:color w:val="0000CC"/>
        <w:sz w:val="20"/>
        <w:szCs w:val="20"/>
      </w:rPr>
      <w:t>th</w:t>
    </w:r>
    <w:r w:rsidRPr="00E903AF">
      <w:rPr>
        <w:color w:val="0000CC"/>
        <w:sz w:val="20"/>
        <w:szCs w:val="20"/>
      </w:rPr>
      <w:t xml:space="preserve"> Street, New York, NY  10016</w:t>
    </w:r>
  </w:p>
  <w:p w:rsidR="00154073" w:rsidRPr="00E903AF" w:rsidRDefault="00154073" w:rsidP="00D347B0">
    <w:pPr>
      <w:jc w:val="center"/>
      <w:rPr>
        <w:color w:val="0000CC"/>
        <w:sz w:val="20"/>
        <w:szCs w:val="20"/>
      </w:rPr>
    </w:pPr>
    <w:r w:rsidRPr="00E903AF">
      <w:rPr>
        <w:color w:val="0000CC"/>
        <w:sz w:val="20"/>
        <w:szCs w:val="20"/>
      </w:rPr>
      <w:t xml:space="preserve">Tel: 212-818-1200    Fax: 212-867-4177    email: </w:t>
    </w:r>
    <w:hyperlink r:id="rId1" w:history="1">
      <w:r w:rsidRPr="00E903AF">
        <w:rPr>
          <w:rStyle w:val="Hyperlink"/>
          <w:color w:val="0000CC"/>
          <w:sz w:val="20"/>
          <w:szCs w:val="20"/>
        </w:rPr>
        <w:t>info@esuus.org</w:t>
      </w:r>
    </w:hyperlink>
    <w:r>
      <w:rPr>
        <w:color w:val="0000CC"/>
        <w:sz w:val="20"/>
        <w:szCs w:val="20"/>
      </w:rPr>
      <w:t xml:space="preserve">    website:</w:t>
    </w:r>
    <w:r w:rsidRPr="00E903AF">
      <w:rPr>
        <w:color w:val="0000CC"/>
        <w:sz w:val="20"/>
        <w:szCs w:val="20"/>
      </w:rPr>
      <w:t xml:space="preserve"> www.esuus.org</w:t>
    </w:r>
  </w:p>
  <w:p w:rsidR="00154073" w:rsidRDefault="00154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614" w:rsidRDefault="00E81614">
      <w:r>
        <w:separator/>
      </w:r>
    </w:p>
  </w:footnote>
  <w:footnote w:type="continuationSeparator" w:id="0">
    <w:p w:rsidR="00E81614" w:rsidRDefault="00E816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73" w:rsidRDefault="001540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73" w:rsidRDefault="001540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73" w:rsidRDefault="00097474" w:rsidP="007A550D">
    <w:pPr>
      <w:jc w:val="center"/>
      <w:rPr>
        <w:sz w:val="36"/>
        <w:szCs w:val="36"/>
      </w:rPr>
    </w:pPr>
    <w:r>
      <w:rPr>
        <w:noProof/>
        <w:color w:val="0000FF"/>
        <w:sz w:val="32"/>
        <w:szCs w:val="32"/>
      </w:rPr>
      <w:drawing>
        <wp:inline distT="0" distB="0" distL="0" distR="0">
          <wp:extent cx="533400" cy="561975"/>
          <wp:effectExtent l="19050" t="0" r="0" b="0"/>
          <wp:docPr id="1" name="Picture 4" descr="ESU snake red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U snake red .gif"/>
                  <pic:cNvPicPr>
                    <a:picLocks noChangeAspect="1" noChangeArrowheads="1"/>
                  </pic:cNvPicPr>
                </pic:nvPicPr>
                <pic:blipFill>
                  <a:blip r:embed="rId1"/>
                  <a:srcRect/>
                  <a:stretch>
                    <a:fillRect/>
                  </a:stretch>
                </pic:blipFill>
                <pic:spPr bwMode="auto">
                  <a:xfrm>
                    <a:off x="0" y="0"/>
                    <a:ext cx="533400" cy="561975"/>
                  </a:xfrm>
                  <a:prstGeom prst="rect">
                    <a:avLst/>
                  </a:prstGeom>
                  <a:noFill/>
                  <a:ln w="9525">
                    <a:noFill/>
                    <a:miter lim="800000"/>
                    <a:headEnd/>
                    <a:tailEnd/>
                  </a:ln>
                </pic:spPr>
              </pic:pic>
            </a:graphicData>
          </a:graphic>
        </wp:inline>
      </w:drawing>
    </w:r>
  </w:p>
  <w:p w:rsidR="00154073" w:rsidRPr="00F64FDE" w:rsidRDefault="00154073" w:rsidP="007A550D">
    <w:pPr>
      <w:jc w:val="center"/>
      <w:rPr>
        <w:sz w:val="16"/>
        <w:szCs w:val="16"/>
      </w:rPr>
    </w:pPr>
  </w:p>
  <w:p w:rsidR="00154073" w:rsidRPr="00F64FDE" w:rsidRDefault="00154073" w:rsidP="007A550D">
    <w:pPr>
      <w:jc w:val="center"/>
      <w:rPr>
        <w:color w:val="0000FF"/>
        <w:sz w:val="40"/>
        <w:szCs w:val="40"/>
      </w:rPr>
    </w:pPr>
    <w:r w:rsidRPr="00F64FDE">
      <w:rPr>
        <w:color w:val="0000FF"/>
        <w:sz w:val="40"/>
        <w:szCs w:val="40"/>
      </w:rPr>
      <w:t>The English-Speaking Union</w:t>
    </w:r>
  </w:p>
  <w:p w:rsidR="00154073" w:rsidRPr="00F64FDE" w:rsidRDefault="00154073" w:rsidP="007A550D">
    <w:pPr>
      <w:jc w:val="center"/>
      <w:rPr>
        <w:color w:val="FF0000"/>
        <w:sz w:val="36"/>
        <w:szCs w:val="36"/>
      </w:rPr>
    </w:pPr>
    <w:r>
      <w:rPr>
        <w:color w:val="FF0000"/>
        <w:sz w:val="28"/>
        <w:szCs w:val="28"/>
      </w:rPr>
      <w:t xml:space="preserve"> </w:t>
    </w:r>
    <w:r w:rsidRPr="00F64FDE">
      <w:rPr>
        <w:color w:val="FF0000"/>
        <w:sz w:val="28"/>
        <w:szCs w:val="28"/>
      </w:rPr>
      <w:t>Education.  Scholarship.  Understanding</w:t>
    </w:r>
    <w:r>
      <w:rPr>
        <w:color w:val="FF0000"/>
        <w:sz w:val="36"/>
        <w:szCs w:val="36"/>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displayVerticalDrawingGridEvery w:val="2"/>
  <w:characterSpacingControl w:val="doNotCompress"/>
  <w:savePreviewPicture/>
  <w:hdrShapeDefaults>
    <o:shapedefaults v:ext="edit" spidmax="3074"/>
  </w:hdrShapeDefaults>
  <w:footnotePr>
    <w:footnote w:id="-1"/>
    <w:footnote w:id="0"/>
  </w:footnotePr>
  <w:endnotePr>
    <w:endnote w:id="-1"/>
    <w:endnote w:id="0"/>
  </w:endnotePr>
  <w:compat/>
  <w:rsids>
    <w:rsidRoot w:val="007F556B"/>
    <w:rsid w:val="00012853"/>
    <w:rsid w:val="00015C8C"/>
    <w:rsid w:val="000336F5"/>
    <w:rsid w:val="00036846"/>
    <w:rsid w:val="00036957"/>
    <w:rsid w:val="000379EC"/>
    <w:rsid w:val="00067199"/>
    <w:rsid w:val="00097474"/>
    <w:rsid w:val="000C2772"/>
    <w:rsid w:val="000C30F7"/>
    <w:rsid w:val="00132E4C"/>
    <w:rsid w:val="00137064"/>
    <w:rsid w:val="00154073"/>
    <w:rsid w:val="00166A49"/>
    <w:rsid w:val="0018005B"/>
    <w:rsid w:val="0019518F"/>
    <w:rsid w:val="001A247E"/>
    <w:rsid w:val="001D7B90"/>
    <w:rsid w:val="001E0300"/>
    <w:rsid w:val="001E4D46"/>
    <w:rsid w:val="00203ACD"/>
    <w:rsid w:val="00244896"/>
    <w:rsid w:val="002832E2"/>
    <w:rsid w:val="00291B89"/>
    <w:rsid w:val="00293D80"/>
    <w:rsid w:val="002A5CBB"/>
    <w:rsid w:val="002A69D7"/>
    <w:rsid w:val="002B30D9"/>
    <w:rsid w:val="002B642D"/>
    <w:rsid w:val="002C4AD9"/>
    <w:rsid w:val="002C68F4"/>
    <w:rsid w:val="002D0344"/>
    <w:rsid w:val="002E0AA1"/>
    <w:rsid w:val="002E2C03"/>
    <w:rsid w:val="002F2123"/>
    <w:rsid w:val="003027AD"/>
    <w:rsid w:val="00305533"/>
    <w:rsid w:val="003104E9"/>
    <w:rsid w:val="00326496"/>
    <w:rsid w:val="0033554E"/>
    <w:rsid w:val="00351801"/>
    <w:rsid w:val="003529C2"/>
    <w:rsid w:val="00353714"/>
    <w:rsid w:val="00364856"/>
    <w:rsid w:val="003678C3"/>
    <w:rsid w:val="00382CE1"/>
    <w:rsid w:val="00383325"/>
    <w:rsid w:val="00383E4E"/>
    <w:rsid w:val="003854F5"/>
    <w:rsid w:val="003A5D0E"/>
    <w:rsid w:val="003A765D"/>
    <w:rsid w:val="003B3A77"/>
    <w:rsid w:val="003E0861"/>
    <w:rsid w:val="0041329B"/>
    <w:rsid w:val="00422801"/>
    <w:rsid w:val="00425CE9"/>
    <w:rsid w:val="00430F1D"/>
    <w:rsid w:val="00452751"/>
    <w:rsid w:val="00454174"/>
    <w:rsid w:val="00460C93"/>
    <w:rsid w:val="004A14DC"/>
    <w:rsid w:val="005039B0"/>
    <w:rsid w:val="00525E2C"/>
    <w:rsid w:val="00540EF2"/>
    <w:rsid w:val="00552E6C"/>
    <w:rsid w:val="005576C9"/>
    <w:rsid w:val="0056308B"/>
    <w:rsid w:val="005B27D0"/>
    <w:rsid w:val="005C328A"/>
    <w:rsid w:val="005E252F"/>
    <w:rsid w:val="005F5176"/>
    <w:rsid w:val="00601A3C"/>
    <w:rsid w:val="00603510"/>
    <w:rsid w:val="00612562"/>
    <w:rsid w:val="00661114"/>
    <w:rsid w:val="00672D99"/>
    <w:rsid w:val="00674C2C"/>
    <w:rsid w:val="006756FE"/>
    <w:rsid w:val="0067644B"/>
    <w:rsid w:val="00682FDB"/>
    <w:rsid w:val="006966AA"/>
    <w:rsid w:val="006B4C63"/>
    <w:rsid w:val="006C4578"/>
    <w:rsid w:val="00787398"/>
    <w:rsid w:val="0079246F"/>
    <w:rsid w:val="007948AF"/>
    <w:rsid w:val="007A1B6A"/>
    <w:rsid w:val="007A550D"/>
    <w:rsid w:val="007A6DD7"/>
    <w:rsid w:val="007B606F"/>
    <w:rsid w:val="007D640B"/>
    <w:rsid w:val="007E7582"/>
    <w:rsid w:val="007E7A1C"/>
    <w:rsid w:val="007F556B"/>
    <w:rsid w:val="00811A30"/>
    <w:rsid w:val="00825233"/>
    <w:rsid w:val="00840C0C"/>
    <w:rsid w:val="00876299"/>
    <w:rsid w:val="008B33EC"/>
    <w:rsid w:val="008C74AA"/>
    <w:rsid w:val="008D7C5F"/>
    <w:rsid w:val="00901E0C"/>
    <w:rsid w:val="009034C4"/>
    <w:rsid w:val="00913748"/>
    <w:rsid w:val="009245CC"/>
    <w:rsid w:val="00970A81"/>
    <w:rsid w:val="00981430"/>
    <w:rsid w:val="009A1071"/>
    <w:rsid w:val="009D7C23"/>
    <w:rsid w:val="009F24BB"/>
    <w:rsid w:val="00A01BE8"/>
    <w:rsid w:val="00A039D5"/>
    <w:rsid w:val="00A172D0"/>
    <w:rsid w:val="00A17527"/>
    <w:rsid w:val="00A33B88"/>
    <w:rsid w:val="00A42908"/>
    <w:rsid w:val="00A5712A"/>
    <w:rsid w:val="00A63E76"/>
    <w:rsid w:val="00A64BD7"/>
    <w:rsid w:val="00A855FC"/>
    <w:rsid w:val="00A87FF0"/>
    <w:rsid w:val="00AB2C74"/>
    <w:rsid w:val="00AB63AC"/>
    <w:rsid w:val="00AE1362"/>
    <w:rsid w:val="00AF1206"/>
    <w:rsid w:val="00B031C9"/>
    <w:rsid w:val="00B10C42"/>
    <w:rsid w:val="00B21D6C"/>
    <w:rsid w:val="00B262A8"/>
    <w:rsid w:val="00B32DD8"/>
    <w:rsid w:val="00B46CE2"/>
    <w:rsid w:val="00B73758"/>
    <w:rsid w:val="00B91C6D"/>
    <w:rsid w:val="00BA1453"/>
    <w:rsid w:val="00BA5A01"/>
    <w:rsid w:val="00BB11F8"/>
    <w:rsid w:val="00BC6B5D"/>
    <w:rsid w:val="00BC6CB4"/>
    <w:rsid w:val="00BC7BE2"/>
    <w:rsid w:val="00BD249A"/>
    <w:rsid w:val="00BE3CC3"/>
    <w:rsid w:val="00C138EC"/>
    <w:rsid w:val="00C21661"/>
    <w:rsid w:val="00C64FC3"/>
    <w:rsid w:val="00C81FC2"/>
    <w:rsid w:val="00C85950"/>
    <w:rsid w:val="00C861D3"/>
    <w:rsid w:val="00CA4554"/>
    <w:rsid w:val="00CA65AD"/>
    <w:rsid w:val="00CE3350"/>
    <w:rsid w:val="00CE3E9F"/>
    <w:rsid w:val="00D051E5"/>
    <w:rsid w:val="00D05EBF"/>
    <w:rsid w:val="00D0693D"/>
    <w:rsid w:val="00D347B0"/>
    <w:rsid w:val="00D36CAC"/>
    <w:rsid w:val="00D5471E"/>
    <w:rsid w:val="00D674CF"/>
    <w:rsid w:val="00D93925"/>
    <w:rsid w:val="00D97A6B"/>
    <w:rsid w:val="00DB29AB"/>
    <w:rsid w:val="00DC5F73"/>
    <w:rsid w:val="00DC6608"/>
    <w:rsid w:val="00DC755D"/>
    <w:rsid w:val="00DE5D95"/>
    <w:rsid w:val="00E0576D"/>
    <w:rsid w:val="00E113EF"/>
    <w:rsid w:val="00E25D2F"/>
    <w:rsid w:val="00E3566A"/>
    <w:rsid w:val="00E414EA"/>
    <w:rsid w:val="00E53C3F"/>
    <w:rsid w:val="00E658CB"/>
    <w:rsid w:val="00E77890"/>
    <w:rsid w:val="00E81614"/>
    <w:rsid w:val="00E91A33"/>
    <w:rsid w:val="00EB1531"/>
    <w:rsid w:val="00F06B0F"/>
    <w:rsid w:val="00F06FE3"/>
    <w:rsid w:val="00F22F61"/>
    <w:rsid w:val="00F44108"/>
    <w:rsid w:val="00F5136F"/>
    <w:rsid w:val="00F905F8"/>
    <w:rsid w:val="00FD4E5C"/>
    <w:rsid w:val="00FD5E9A"/>
    <w:rsid w:val="00FE12D6"/>
    <w:rsid w:val="00FE1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17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3925"/>
    <w:pPr>
      <w:tabs>
        <w:tab w:val="center" w:pos="4320"/>
        <w:tab w:val="right" w:pos="8640"/>
      </w:tabs>
    </w:pPr>
  </w:style>
  <w:style w:type="paragraph" w:styleId="Footer">
    <w:name w:val="footer"/>
    <w:basedOn w:val="Normal"/>
    <w:rsid w:val="00D93925"/>
    <w:pPr>
      <w:tabs>
        <w:tab w:val="center" w:pos="4320"/>
        <w:tab w:val="right" w:pos="8640"/>
      </w:tabs>
    </w:pPr>
  </w:style>
  <w:style w:type="paragraph" w:customStyle="1" w:styleId="Style1">
    <w:name w:val="Style 1"/>
    <w:basedOn w:val="Normal"/>
    <w:rsid w:val="002832E2"/>
    <w:pPr>
      <w:widowControl w:val="0"/>
      <w:autoSpaceDE w:val="0"/>
      <w:autoSpaceDN w:val="0"/>
      <w:spacing w:line="480" w:lineRule="auto"/>
      <w:jc w:val="center"/>
    </w:pPr>
  </w:style>
  <w:style w:type="paragraph" w:customStyle="1" w:styleId="Style2">
    <w:name w:val="Style 2"/>
    <w:basedOn w:val="Normal"/>
    <w:rsid w:val="002832E2"/>
    <w:pPr>
      <w:widowControl w:val="0"/>
      <w:autoSpaceDE w:val="0"/>
      <w:autoSpaceDN w:val="0"/>
      <w:spacing w:before="12168"/>
      <w:jc w:val="center"/>
    </w:pPr>
  </w:style>
  <w:style w:type="character" w:customStyle="1" w:styleId="HeaderChar">
    <w:name w:val="Header Char"/>
    <w:link w:val="Header"/>
    <w:rsid w:val="00D347B0"/>
    <w:rPr>
      <w:sz w:val="24"/>
      <w:szCs w:val="24"/>
    </w:rPr>
  </w:style>
  <w:style w:type="character" w:styleId="Hyperlink">
    <w:name w:val="Hyperlink"/>
    <w:rsid w:val="00D347B0"/>
    <w:rPr>
      <w:color w:val="0000FF"/>
      <w:u w:val="single"/>
    </w:rPr>
  </w:style>
  <w:style w:type="paragraph" w:customStyle="1" w:styleId="Default">
    <w:name w:val="Default"/>
    <w:rsid w:val="00DE5D9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107191151">
      <w:bodyDiv w:val="1"/>
      <w:marLeft w:val="0"/>
      <w:marRight w:val="0"/>
      <w:marTop w:val="0"/>
      <w:marBottom w:val="0"/>
      <w:divBdr>
        <w:top w:val="none" w:sz="0" w:space="0" w:color="auto"/>
        <w:left w:val="none" w:sz="0" w:space="0" w:color="auto"/>
        <w:bottom w:val="none" w:sz="0" w:space="0" w:color="auto"/>
        <w:right w:val="none" w:sz="0" w:space="0" w:color="auto"/>
      </w:divBdr>
      <w:divsChild>
        <w:div w:id="334915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info@esuus.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broadwell.ESUUS09\Local%20Settings\Temporary%20Internet%20Files\Content.Outlook\83KTZU7V\ESU%20LETTERHEAD%202010-11%20(no%20jpg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ESU LETTERHEAD 2010-11 (no jpgs)</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13, 2009</vt:lpstr>
    </vt:vector>
  </TitlesOfParts>
  <Company>ESU</Company>
  <LinksUpToDate>false</LinksUpToDate>
  <CharactersWithSpaces>2375</CharactersWithSpaces>
  <SharedDoc>false</SharedDoc>
  <HLinks>
    <vt:vector size="6" baseType="variant">
      <vt:variant>
        <vt:i4>7798855</vt:i4>
      </vt:variant>
      <vt:variant>
        <vt:i4>0</vt:i4>
      </vt:variant>
      <vt:variant>
        <vt:i4>0</vt:i4>
      </vt:variant>
      <vt:variant>
        <vt:i4>5</vt:i4>
      </vt:variant>
      <vt:variant>
        <vt:lpwstr>mailto:info@esuus.org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13, 2009</dc:title>
  <dc:creator>Chris Broadwell</dc:creator>
  <cp:lastModifiedBy>Tory Arnold</cp:lastModifiedBy>
  <cp:revision>2</cp:revision>
  <cp:lastPrinted>2010-08-24T16:22:00Z</cp:lastPrinted>
  <dcterms:created xsi:type="dcterms:W3CDTF">2014-06-09T21:10:00Z</dcterms:created>
  <dcterms:modified xsi:type="dcterms:W3CDTF">2014-06-09T21:10:00Z</dcterms:modified>
</cp:coreProperties>
</file>